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FE" w:rsidRPr="0010117B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Лабораторні заняття з</w:t>
      </w:r>
    </w:p>
    <w:p w:rsidR="00F67AFE" w:rsidRPr="0010117B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навчальної дисципліни «Вікова анатомія та фізіологія»</w:t>
      </w:r>
    </w:p>
    <w:p w:rsidR="00F67AFE" w:rsidRPr="0010117B" w:rsidRDefault="00F67AFE" w:rsidP="00F67AFE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ab/>
        <w:t>спеціальності 227 Фізична терапія, ерготерапія</w:t>
      </w:r>
    </w:p>
    <w:p w:rsidR="00F67AFE" w:rsidRPr="0010117B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67AFE" w:rsidRPr="0010117B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67AFE" w:rsidRPr="0010117B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Вікові особливості будови та функцій аналізаторів</w:t>
      </w:r>
    </w:p>
    <w:p w:rsidR="00F67AFE" w:rsidRPr="0010117B" w:rsidRDefault="00F67AFE" w:rsidP="00F67AFE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67AFE" w:rsidRPr="0010117B" w:rsidRDefault="00F67AFE" w:rsidP="00F67AFE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9C334C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bookmarkStart w:id="0" w:name="_GoBack"/>
      <w:bookmarkEnd w:id="0"/>
    </w:p>
    <w:p w:rsidR="00F67AFE" w:rsidRPr="0010117B" w:rsidRDefault="00F67AFE" w:rsidP="00F67A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вивчити будову та вікові особливості смакового аналізатор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, опанувати методики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смакового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аналізатор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7AFE" w:rsidRPr="0010117B" w:rsidRDefault="00F67AFE" w:rsidP="00F67A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AFE" w:rsidRPr="0010117B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Теоретична частина</w:t>
      </w:r>
    </w:p>
    <w:p w:rsidR="00F67AFE" w:rsidRPr="0010117B" w:rsidRDefault="00F67AFE" w:rsidP="00F67AF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Смак у дітей.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Новонародженим властиві всі 4 відчуття смаку і вони відрізняють приємний смак від неприємного. У момент народження рецептори смаку реагують краще нюхових. Смакова чутливість у новонароджених до гіркого, кислого і особливо до солодкого менша, ніж у дорослих. На солодкі розчини новонароджений реагує смоктанням і ковтанням; на гіркі, кислі і солоні – скороченнями мімічних м’язів. Особливо добре викликаються вроджені рухові рефлекси при дії розчинів, що дають відчуття солодкого й гіркого.</w:t>
      </w:r>
    </w:p>
    <w:p w:rsidR="00F67AFE" w:rsidRPr="0010117B" w:rsidRDefault="00F67AFE" w:rsidP="00F67AF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Із 2 до 6 років смакова чутливість збільшується, у школярів вона мало</w:t>
      </w:r>
    </w:p>
    <w:p w:rsidR="00F67AFE" w:rsidRPr="0010117B" w:rsidRDefault="00F67AFE" w:rsidP="00F67A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відрізняється від дорослих, до старості вона зменшується. З віком в нормальних гігієнічних умовах смак тренується і поліпшується. Порушення харчування і хвороби знижують у дітей смакові відчуття.</w:t>
      </w:r>
    </w:p>
    <w:p w:rsidR="00F67AFE" w:rsidRPr="0010117B" w:rsidRDefault="00F67AFE" w:rsidP="00F67A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AFE" w:rsidRPr="0010117B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Практична частина</w:t>
      </w:r>
    </w:p>
    <w:p w:rsidR="00F67AFE" w:rsidRPr="0010117B" w:rsidRDefault="00F67AFE" w:rsidP="00F67A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AFE" w:rsidRPr="0010117B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4. Особливості смакового аналізатору.</w:t>
      </w:r>
    </w:p>
    <w:p w:rsidR="00F67AFE" w:rsidRPr="0010117B" w:rsidRDefault="00F67AFE" w:rsidP="00F67AF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Рецептори смаку розташовані переважно на сосочках язика. Деяка частина смакових рецепторів локалізується в слизовій оболонці м'якого піднебіння, мигдалин, задньої стінки глотки та надгортанника. Існує чотири види смакових рецепторів: ті, що сприймають солоне, солодке, гірке та кисле.</w:t>
      </w:r>
    </w:p>
    <w:p w:rsidR="00F67AFE" w:rsidRPr="0010117B" w:rsidRDefault="00F67AFE" w:rsidP="00F67AF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До солодкого найбільш чутливий кінчик язика, до гіркого – корінь, до кислого – краї, а до солоного – кінчик і край язика. У деяких сосочках знаходяться смакові бруньки, що дають одне смакове відчуття, а інші – 2–3 і навіть 4. Смак речовини сприймається, коли вона розчинена у воді або слині. Пороги розрізнення смакових речовин зменшуються при переході від 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розчинів слабких концентрацій до середніх, а при переході до більш сильних збільшуються. Латентний період різний для різних смакових відчуттів: найкоротший – для солоного і </w:t>
      </w:r>
      <w:proofErr w:type="spellStart"/>
      <w:r w:rsidRPr="0010117B">
        <w:rPr>
          <w:rFonts w:ascii="Times New Roman" w:hAnsi="Times New Roman" w:cs="Times New Roman"/>
          <w:sz w:val="28"/>
          <w:szCs w:val="28"/>
          <w:lang w:val="uk-UA"/>
        </w:rPr>
        <w:t>найтривалий</w:t>
      </w:r>
      <w:proofErr w:type="spellEnd"/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– для гіркого. Найбільш швидко настає адаптація до солодкого і повільніше – до кислого і гіркого.</w:t>
      </w:r>
    </w:p>
    <w:p w:rsidR="00F67AFE" w:rsidRPr="0010117B" w:rsidRDefault="00F67AFE" w:rsidP="00F67A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AFE" w:rsidRPr="0010117B" w:rsidRDefault="00F67AFE" w:rsidP="00F67AFE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ab/>
        <w:t>Смаковий аналізатор.</w:t>
      </w:r>
    </w:p>
    <w:p w:rsidR="00F67AFE" w:rsidRPr="0010117B" w:rsidRDefault="00F67AFE" w:rsidP="00F67A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Замалювати в зошиті будову смакового аналізатора.</w:t>
      </w:r>
    </w:p>
    <w:p w:rsidR="00F67AFE" w:rsidRPr="0010117B" w:rsidRDefault="00F67AFE" w:rsidP="00F67A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DE028" wp14:editId="7C6D2B8E">
            <wp:extent cx="1967593" cy="1768511"/>
            <wp:effectExtent l="0" t="0" r="0" b="3175"/>
            <wp:docPr id="7" name="Рисунок 7" descr="C:\Users\Tatya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atya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48" cy="177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11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CDC4D" wp14:editId="6B0C373C">
            <wp:extent cx="2499413" cy="1797093"/>
            <wp:effectExtent l="0" t="0" r="0" b="0"/>
            <wp:docPr id="8" name="Рисунок 8" descr="C:\Users\Tatyan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atyan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460" cy="180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FE" w:rsidRPr="0010117B" w:rsidRDefault="00F67AFE" w:rsidP="00F67A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AFE" w:rsidRPr="0010117B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Дослід № 1. Визначення чутливості окремих ділянок язика до</w:t>
      </w:r>
    </w:p>
    <w:p w:rsidR="00F67AFE" w:rsidRPr="0010117B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різних смакових подразнень</w:t>
      </w:r>
    </w:p>
    <w:p w:rsidR="00F67AFE" w:rsidRPr="0010117B" w:rsidRDefault="00F67AFE" w:rsidP="00F67AF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Матеріали та обладнання: розчин цукру, солі, лимонної кислоти, гірчиці, кожний у концентрації 1,0, 0,1, 0,01, 0,001%; для цукру додатково – 2%, для гірчиці – 0,0001%. Вода, очні піпетки, скляночки або пробірки.</w:t>
      </w:r>
    </w:p>
    <w:p w:rsidR="00F67AFE" w:rsidRPr="0010117B" w:rsidRDefault="00F67AFE" w:rsidP="00F67AF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sz w:val="28"/>
          <w:szCs w:val="28"/>
          <w:lang w:val="uk-UA"/>
        </w:rPr>
        <w:t>Хід роботи:</w:t>
      </w:r>
    </w:p>
    <w:p w:rsidR="00F67AFE" w:rsidRPr="0010117B" w:rsidRDefault="00F67AFE" w:rsidP="00F67AF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На різні ділянки язика обстежуваного (кінчик, край, середня частина спинки, корінь) наносять крапельки розчинів (найбільшої концентрації) солі, гірчиці, лимонної кислоти та цукру.</w:t>
      </w:r>
    </w:p>
    <w:p w:rsidR="00F67AFE" w:rsidRPr="0010117B" w:rsidRDefault="00F67AFE" w:rsidP="00F67AF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 xml:space="preserve">Обстежуваний не повинен знаті який розчин наносять йому на ту чи іншу ділянку язика, бо його завдання – визначити смак розчину. </w:t>
      </w:r>
    </w:p>
    <w:p w:rsidR="00F67AFE" w:rsidRPr="0010117B" w:rsidRDefault="00F67AFE" w:rsidP="00F67AF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Результати досліджень записати в зошит і зробити висновки.</w:t>
      </w:r>
    </w:p>
    <w:p w:rsidR="00F67AFE" w:rsidRDefault="00F67AFE" w:rsidP="00F67AFE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67AFE" w:rsidRDefault="00F67AFE" w:rsidP="00F67AFE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67AFE" w:rsidRPr="0010117B" w:rsidRDefault="00F67AFE" w:rsidP="00F67AFE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онтрольні запитання:</w:t>
      </w:r>
    </w:p>
    <w:p w:rsidR="00F67AFE" w:rsidRPr="0010117B" w:rsidRDefault="00F67AFE" w:rsidP="00F67A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sz w:val="28"/>
          <w:szCs w:val="28"/>
          <w:lang w:val="uk-UA"/>
        </w:rPr>
        <w:t>Теорії сприйняття смаку.</w:t>
      </w:r>
    </w:p>
    <w:p w:rsidR="00F67AFE" w:rsidRPr="0010117B" w:rsidRDefault="00F67AFE" w:rsidP="00F67AFE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Вікові особливості смакового аналізатора.</w:t>
      </w:r>
    </w:p>
    <w:p w:rsidR="00F67AFE" w:rsidRPr="00F56DA7" w:rsidRDefault="00F67AFE" w:rsidP="00F67AFE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Взаємодія аналізаторів.</w:t>
      </w:r>
    </w:p>
    <w:p w:rsidR="00F67AFE" w:rsidRDefault="00F67AFE" w:rsidP="00F67AF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AFE" w:rsidRPr="004B5981" w:rsidRDefault="00F67AFE" w:rsidP="00F67AFE">
      <w:pPr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F67AFE" w:rsidRDefault="00F67AFE" w:rsidP="00F67AFE">
      <w:pPr>
        <w:tabs>
          <w:tab w:val="left" w:pos="106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67AFE" w:rsidRDefault="00F67A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F67AFE" w:rsidRPr="004B5981" w:rsidRDefault="00F67AFE" w:rsidP="00F67AFE">
      <w:pPr>
        <w:tabs>
          <w:tab w:val="left" w:pos="1064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Ю. П. Анатом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олог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дитини (з основами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льної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єни). </w:t>
      </w:r>
      <w:r w:rsidRPr="004B5981">
        <w:rPr>
          <w:rFonts w:ascii="Times New Roman" w:hAnsi="Times New Roman" w:cs="Times New Roman"/>
          <w:sz w:val="28"/>
          <w:szCs w:val="28"/>
        </w:rPr>
        <w:t xml:space="preserve">Практикум.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П., Вожик Й. Б.,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Лунiна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В.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школа, 1984. – 384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Батуев А. С. Физиология плода и детей / Батуев А.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А., и др.; Под ред. В.Д.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Медицина, 1988. – 224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B5981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М. М. Возрастная физиология: (Физиология развития ребенка) / Безруких М. М., Сонькин В. Д., Фарбер Д. А. – М.: Издательский центр «Академия», 2002. – 416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Виноградов О. О.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ек.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О. О. Виноградов, О. А. Виноградов, О. 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–т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Луганськ</w:t>
      </w:r>
      <w:proofErr w:type="spellEnd"/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ДЗ «ЛНУ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», 2010. – 50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Гальперин С. И. Анатомия и физиология человека / С. И. Гальперин.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1974. – 468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Даценко Й. 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ієна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занять / Даценко Й. І.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>, 1988. – 146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Колосова Т. С. Лабораторный практикум по экологии человека: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–методическое пособие / Колосова Т. С., Морозова Л. В. – Архангельск: Поморский государственный университет, 2002. – 181 с. ЛІТЕРАТУРА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250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Леонтьева Н. Н. Анатомия и физиология детского организма: (Внутренние органы) / Леонтьева Н. Н., Маринова К. В. – М.: Просвещение, 1976. – 239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Леонтьева Н. Н. Анатомия и физиология детского организма: (Основы учения о клетке и развитии организма, нервная система,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двигательный аппарат) / Леонтьева Н. Н., Маринова К. В. – М.: Просвещение, 1986. – 287с.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Лысова Н. Ф. Возрастная анатомия, физиология и школьная гигиена / Лысова Н. Ф.,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И., Завьялова Я. Л.,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М. – Новосибирск: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–во, 2009. – 398с.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Маркелова Е. В. Физиология: методическое пособие для студентов институтов физической культуры / Маркелова Е. В.. – Владивосток: МГУ им.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Г. И.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– 2009. – 106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Назарова Е. Н. Возрастная анатомия и физиология / Назарова Е. Н.,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Д. – М. Издательский центр «Академия», 2008. – 272с.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lastRenderedPageBreak/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 Основы анатомии, физиологии и гигиены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И., Петрухина А. С. – М.: Издательский центр «Академия», 2000. – 376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 Вікова фізіологія: методичні вказівки/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Спринь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О.Б., Голяка С. К. – Миколаїв, 2008. – 41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 Анатомия и физиология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З. Г. – М.: Издательский центр «Академия», 2004. – 456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 Атлас анатомии человека для стоматологов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Р., Никитюк Д. Б., Литвиненко Л. М.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2009. – 533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Смирнов Н. К.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251 образовательные технологии и психология здоровья в школе / Смирнов Н. К. – М.: АРКТИ, 2005. – 320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Современные технологии сохранения и укрепления здоровья детей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од общ. Ред. Н. В.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Сократова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ТЦ Сфера, 2005. – 224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ред. А. М. Сердюка, Н. С. Польки.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Деркул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2003. – 232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Хрипкова А. Г. Возрастная физиология и школьная гигиена / Хрипкова А. Г., Антропова М. В., Фарбер Д. А. – М.: Просвещение, 1990. – 319 с.</w:t>
      </w:r>
    </w:p>
    <w:p w:rsidR="00F67AFE" w:rsidRPr="004B5981" w:rsidRDefault="00F67AFE" w:rsidP="00F67A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С. В. Фізіологія вищої нервової діяльності.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О. М., Головченко І. В., Редька І. В. – Херсон: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ХДУ, 2007. – 58 с.</w:t>
      </w:r>
    </w:p>
    <w:p w:rsidR="00F67AFE" w:rsidRPr="0010117B" w:rsidRDefault="00F67AFE" w:rsidP="00F67AFE">
      <w:pPr>
        <w:pStyle w:val="a3"/>
        <w:spacing w:after="0"/>
        <w:jc w:val="both"/>
        <w:rPr>
          <w:lang w:val="uk-UA"/>
        </w:rPr>
      </w:pPr>
    </w:p>
    <w:p w:rsidR="00B0434F" w:rsidRPr="00F67AFE" w:rsidRDefault="00B0434F">
      <w:pPr>
        <w:rPr>
          <w:lang w:val="uk-UA"/>
        </w:rPr>
      </w:pPr>
    </w:p>
    <w:sectPr w:rsidR="00B0434F" w:rsidRPr="00F6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F8D"/>
    <w:multiLevelType w:val="hybridMultilevel"/>
    <w:tmpl w:val="E80E003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510638"/>
    <w:multiLevelType w:val="hybridMultilevel"/>
    <w:tmpl w:val="7252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91989"/>
    <w:multiLevelType w:val="hybridMultilevel"/>
    <w:tmpl w:val="B4AC9F4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F22A3"/>
    <w:multiLevelType w:val="hybridMultilevel"/>
    <w:tmpl w:val="75E8B30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3A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47245"/>
    <w:rsid w:val="002633AE"/>
    <w:rsid w:val="0027677F"/>
    <w:rsid w:val="00292DEE"/>
    <w:rsid w:val="00293A9B"/>
    <w:rsid w:val="002C346B"/>
    <w:rsid w:val="002C4E95"/>
    <w:rsid w:val="00335923"/>
    <w:rsid w:val="00350A7F"/>
    <w:rsid w:val="00363026"/>
    <w:rsid w:val="003979D9"/>
    <w:rsid w:val="003B758D"/>
    <w:rsid w:val="003F6A15"/>
    <w:rsid w:val="00415A48"/>
    <w:rsid w:val="004412B2"/>
    <w:rsid w:val="00442201"/>
    <w:rsid w:val="004503BB"/>
    <w:rsid w:val="00464992"/>
    <w:rsid w:val="00483FA3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A563A"/>
    <w:rsid w:val="007B46C4"/>
    <w:rsid w:val="007E4178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C334C"/>
    <w:rsid w:val="009D20E6"/>
    <w:rsid w:val="00A01723"/>
    <w:rsid w:val="00A0257E"/>
    <w:rsid w:val="00A05E8A"/>
    <w:rsid w:val="00A90298"/>
    <w:rsid w:val="00A942DC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D25D6"/>
    <w:rsid w:val="00CF347E"/>
    <w:rsid w:val="00D24924"/>
    <w:rsid w:val="00D31363"/>
    <w:rsid w:val="00D4693A"/>
    <w:rsid w:val="00DA2C63"/>
    <w:rsid w:val="00DC5C26"/>
    <w:rsid w:val="00DD7347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67AFE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FE"/>
    <w:pPr>
      <w:ind w:left="720"/>
      <w:contextualSpacing/>
    </w:pPr>
  </w:style>
  <w:style w:type="table" w:styleId="a4">
    <w:name w:val="Table Grid"/>
    <w:basedOn w:val="a1"/>
    <w:uiPriority w:val="59"/>
    <w:rsid w:val="00F6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AFE"/>
    <w:pPr>
      <w:ind w:left="720"/>
      <w:contextualSpacing/>
    </w:pPr>
  </w:style>
  <w:style w:type="table" w:styleId="a4">
    <w:name w:val="Table Grid"/>
    <w:basedOn w:val="a1"/>
    <w:uiPriority w:val="59"/>
    <w:rsid w:val="00F6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940</Words>
  <Characters>5364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2020-03-20T05:49:00Z</dcterms:created>
  <dcterms:modified xsi:type="dcterms:W3CDTF">2020-03-20T06:08:00Z</dcterms:modified>
</cp:coreProperties>
</file>